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pPr w:leftFromText="180" w:rightFromText="180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358"/>
        <w:gridCol w:w="3825"/>
        <w:gridCol w:w="4037"/>
      </w:tblGrid>
      <w:tr w:rsidR="002B79CD" w:rsidRPr="00E357DA" w14:paraId="7E60B56C" w14:textId="77777777" w:rsidTr="00B96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auto"/>
            <w:hideMark/>
          </w:tcPr>
          <w:p w14:paraId="2AB750F9" w14:textId="77777777" w:rsidR="002B79CD" w:rsidRPr="002B79CD" w:rsidRDefault="002B79CD" w:rsidP="002B79CD">
            <w:pPr>
              <w:spacing w:line="259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18" w:type="dxa"/>
            <w:shd w:val="clear" w:color="auto" w:fill="auto"/>
            <w:hideMark/>
          </w:tcPr>
          <w:p w14:paraId="55AA36B3" w14:textId="77777777" w:rsidR="002B79CD" w:rsidRPr="002B79CD" w:rsidRDefault="002B79CD" w:rsidP="002B79CD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B79CD">
              <w:rPr>
                <w:rFonts w:ascii="Calibri" w:hAnsi="Calibri" w:cs="Calibri"/>
                <w:sz w:val="24"/>
                <w:szCs w:val="24"/>
                <w:lang w:val="en-US"/>
              </w:rPr>
              <w:t>1st Year</w:t>
            </w:r>
          </w:p>
        </w:tc>
        <w:tc>
          <w:tcPr>
            <w:tcW w:w="3904" w:type="dxa"/>
            <w:shd w:val="clear" w:color="auto" w:fill="auto"/>
            <w:hideMark/>
          </w:tcPr>
          <w:p w14:paraId="7E014D7C" w14:textId="77777777" w:rsidR="002B79CD" w:rsidRPr="002B79CD" w:rsidRDefault="002B79CD" w:rsidP="002B79CD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B79CD">
              <w:rPr>
                <w:rFonts w:ascii="Calibri" w:hAnsi="Calibri" w:cs="Calibri"/>
                <w:sz w:val="24"/>
                <w:szCs w:val="24"/>
                <w:lang w:val="en-US"/>
              </w:rPr>
              <w:t>2nd and 3rd Year</w:t>
            </w:r>
          </w:p>
        </w:tc>
        <w:tc>
          <w:tcPr>
            <w:tcW w:w="4124" w:type="dxa"/>
            <w:shd w:val="clear" w:color="auto" w:fill="auto"/>
            <w:hideMark/>
          </w:tcPr>
          <w:p w14:paraId="130693CC" w14:textId="77777777" w:rsidR="002B79CD" w:rsidRPr="002B79CD" w:rsidRDefault="002B79CD" w:rsidP="002B79CD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B79CD">
              <w:rPr>
                <w:rFonts w:ascii="Calibri" w:hAnsi="Calibri" w:cs="Calibri"/>
                <w:sz w:val="24"/>
                <w:szCs w:val="24"/>
                <w:lang w:val="en-US"/>
              </w:rPr>
              <w:t>Ready to Graduate</w:t>
            </w:r>
          </w:p>
        </w:tc>
      </w:tr>
      <w:tr w:rsidR="002B79CD" w:rsidRPr="00E357DA" w14:paraId="6CAF79A4" w14:textId="77777777" w:rsidTr="00B96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auto"/>
            <w:hideMark/>
          </w:tcPr>
          <w:p w14:paraId="5F1CF8E7" w14:textId="77777777" w:rsidR="002B79CD" w:rsidRPr="00981E85" w:rsidRDefault="002B79CD" w:rsidP="002B79CD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981E85">
              <w:rPr>
                <w:rFonts w:ascii="Calibri" w:hAnsi="Calibri" w:cs="Calibri"/>
                <w:lang w:val="en-US"/>
              </w:rPr>
              <w:t>Recognize and Reflect on Cultural Self-Awareness</w:t>
            </w:r>
          </w:p>
        </w:tc>
        <w:tc>
          <w:tcPr>
            <w:tcW w:w="3418" w:type="dxa"/>
            <w:shd w:val="clear" w:color="auto" w:fill="auto"/>
            <w:hideMark/>
          </w:tcPr>
          <w:p w14:paraId="75859BBE" w14:textId="48428BC8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Identify how personal cultural norms differ from others with limited depth.</w:t>
            </w:r>
          </w:p>
          <w:p w14:paraId="21B4C275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Recognize the influence of personal identity, including some cultural and positional awareness, though depth and complexity may be lacking.</w:t>
            </w:r>
          </w:p>
        </w:tc>
        <w:tc>
          <w:tcPr>
            <w:tcW w:w="3904" w:type="dxa"/>
            <w:shd w:val="clear" w:color="auto" w:fill="auto"/>
            <w:hideMark/>
          </w:tcPr>
          <w:p w14:paraId="2E94D4DA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Analyze how personal cultural norms differ from others with increased awareness of the impact on interactions. </w:t>
            </w:r>
          </w:p>
          <w:p w14:paraId="1EB67A93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Describe personal identity with greater depth, showing understanding of cultural and positional awareness, and exploring its influence in practice.</w:t>
            </w:r>
          </w:p>
        </w:tc>
        <w:tc>
          <w:tcPr>
            <w:tcW w:w="4124" w:type="dxa"/>
            <w:shd w:val="clear" w:color="auto" w:fill="auto"/>
            <w:hideMark/>
          </w:tcPr>
          <w:p w14:paraId="598928E6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Critically reflect on and articulates how personal cultural norms differ from others, with a mature understanding of how these norms influence interactions and decisions. </w:t>
            </w:r>
          </w:p>
          <w:p w14:paraId="7DF2F50A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Describe personal identity with a nuanced understanding of cultural and positional awareness, integrating it into practice.</w:t>
            </w:r>
          </w:p>
        </w:tc>
      </w:tr>
      <w:tr w:rsidR="002B79CD" w:rsidRPr="00E357DA" w14:paraId="4EF2A867" w14:textId="77777777" w:rsidTr="00B963E2">
        <w:trPr>
          <w:trHeight w:val="3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auto"/>
            <w:hideMark/>
          </w:tcPr>
          <w:p w14:paraId="22DA6FE8" w14:textId="77777777" w:rsidR="002B79CD" w:rsidRPr="00981E85" w:rsidRDefault="002B79CD" w:rsidP="002B79CD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981E85">
              <w:rPr>
                <w:rFonts w:ascii="Calibri" w:hAnsi="Calibri" w:cs="Calibri"/>
                <w:lang w:val="en-US"/>
              </w:rPr>
              <w:t>Integrate Diverse Perspectives in Collaboration</w:t>
            </w:r>
          </w:p>
        </w:tc>
        <w:tc>
          <w:tcPr>
            <w:tcW w:w="3418" w:type="dxa"/>
            <w:shd w:val="clear" w:color="auto" w:fill="auto"/>
            <w:hideMark/>
          </w:tcPr>
          <w:p w14:paraId="3103DD57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Explore different viewpoints during intercultural interactions in structured settings (e.g., classroom discussions).</w:t>
            </w:r>
          </w:p>
          <w:p w14:paraId="7C4F2612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Engage with diverse groups to enhance basic understanding, primarily through observation and simple interactions.</w:t>
            </w:r>
          </w:p>
          <w:p w14:paraId="03748E15" w14:textId="20000E6C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Describes the experiences of others historically or in contemporary contexts primarily through one cultural perspective, demonstrating some openness to varied</w:t>
            </w:r>
          </w:p>
          <w:p w14:paraId="7D6285B3" w14:textId="77777777" w:rsidR="002B79CD" w:rsidRDefault="002B79CD" w:rsidP="002B79C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cultures and worldviews.</w:t>
            </w:r>
          </w:p>
          <w:p w14:paraId="297B73C0" w14:textId="77777777" w:rsidR="002B79CD" w:rsidRPr="002B79CD" w:rsidRDefault="002B79CD" w:rsidP="002B79C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3904" w:type="dxa"/>
            <w:shd w:val="clear" w:color="auto" w:fill="auto"/>
            <w:hideMark/>
          </w:tcPr>
          <w:p w14:paraId="00146877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Actively integrate different viewpoints in more complex settings (e.g., group projects or community interactions). </w:t>
            </w:r>
          </w:p>
          <w:p w14:paraId="29F85D4C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Collaborate with diverse groups to solve problems or achieve shared goals, demonstrating growing competence in intercultural understanding.</w:t>
            </w:r>
          </w:p>
          <w:p w14:paraId="546301A9" w14:textId="2BDDB016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Analyzes substantial connections between the worldviews, power structures, and experiences of multiple cultures historically or in contemporary contexts, incorporating respectful interactions with other cultures.</w:t>
            </w:r>
            <w:r w:rsidRPr="002B79CD">
              <w:rPr>
                <w:rFonts w:ascii="Avenir Next LT Pro" w:hAnsi="Avenir Next LT Pro" w:cs="Times New Roman"/>
                <w:noProof/>
                <w:color w:val="000000" w:themeColor="text1"/>
                <w:sz w:val="21"/>
                <w:szCs w:val="21"/>
                <w14:ligatures w14:val="none"/>
              </w:rPr>
              <w:t xml:space="preserve"> </w:t>
            </w:r>
          </w:p>
          <w:p w14:paraId="7543A38E" w14:textId="77777777" w:rsidR="002B79CD" w:rsidRPr="002B79CD" w:rsidRDefault="002B79CD" w:rsidP="002B79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  <w:tc>
          <w:tcPr>
            <w:tcW w:w="4124" w:type="dxa"/>
            <w:shd w:val="clear" w:color="auto" w:fill="auto"/>
            <w:hideMark/>
          </w:tcPr>
          <w:p w14:paraId="3EE685C2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Engage with diverse groups to develop shared goals, integrate multiple perspectives for intercultural collaboration. </w:t>
            </w:r>
          </w:p>
          <w:p w14:paraId="2CA63107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Collaborate strategically with diverse groups, showing adaptability and a sophisticated understanding of the role diverse perspectives play in problem-solving and innovation.</w:t>
            </w:r>
          </w:p>
          <w:p w14:paraId="7EB3B34E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Adapts and applies a deep understanding of multiple worldviews, experiences, and power structures while initiating meaningful interaction with other cultures to address significant global problems.</w:t>
            </w:r>
          </w:p>
        </w:tc>
      </w:tr>
      <w:tr w:rsidR="002B79CD" w:rsidRPr="00E357DA" w14:paraId="68F770D2" w14:textId="77777777" w:rsidTr="00B96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auto"/>
            <w:hideMark/>
          </w:tcPr>
          <w:p w14:paraId="4E335501" w14:textId="77777777" w:rsidR="002B79CD" w:rsidRDefault="002B79CD" w:rsidP="002B79CD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981E85">
              <w:rPr>
                <w:rFonts w:ascii="Calibri" w:hAnsi="Calibri" w:cs="Calibri"/>
                <w:lang w:val="en-US"/>
              </w:rPr>
              <w:t>Communicate Inclusively and Ethically</w:t>
            </w:r>
            <w:r w:rsidRPr="7DFECE78">
              <w:rPr>
                <w:rFonts w:ascii="Calibri" w:hAnsi="Calibri" w:cs="Calibri"/>
                <w:lang w:val="en-US"/>
              </w:rPr>
              <w:t xml:space="preserve"> </w:t>
            </w:r>
          </w:p>
          <w:p w14:paraId="2250DC2F" w14:textId="77777777" w:rsidR="002B79CD" w:rsidRPr="004C2274" w:rsidRDefault="002B79CD" w:rsidP="002B79CD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4C2274">
              <w:rPr>
                <w:rFonts w:ascii="Calibri" w:hAnsi="Calibri" w:cs="Calibri"/>
                <w:b w:val="0"/>
                <w:bCs w:val="0"/>
                <w:lang w:val="en-US"/>
              </w:rPr>
              <w:t>*Communicating Meaningfully</w:t>
            </w:r>
          </w:p>
        </w:tc>
        <w:tc>
          <w:tcPr>
            <w:tcW w:w="3418" w:type="dxa"/>
            <w:shd w:val="clear" w:color="auto" w:fill="auto"/>
            <w:hideMark/>
          </w:tcPr>
          <w:p w14:paraId="131BC23B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Recognize basic communication differences and begins practicing inclusive language.</w:t>
            </w:r>
          </w:p>
          <w:p w14:paraId="2AF70C07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Use respectful communication strategies with guidance, mainly in familiar or structured intercultural settings.</w:t>
            </w:r>
          </w:p>
        </w:tc>
        <w:tc>
          <w:tcPr>
            <w:tcW w:w="3904" w:type="dxa"/>
            <w:shd w:val="clear" w:color="auto" w:fill="auto"/>
            <w:hideMark/>
          </w:tcPr>
          <w:p w14:paraId="62954407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Recognize communication differences and applies inclusive language more consistently, adapting to different contexts. </w:t>
            </w:r>
          </w:p>
          <w:p w14:paraId="135FB86E" w14:textId="40A45D38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Use respectful communication strategies independently, adjusting tone and style to suit various intercultural settings.</w:t>
            </w:r>
          </w:p>
        </w:tc>
        <w:tc>
          <w:tcPr>
            <w:tcW w:w="4124" w:type="dxa"/>
            <w:shd w:val="clear" w:color="auto" w:fill="auto"/>
            <w:hideMark/>
          </w:tcPr>
          <w:p w14:paraId="5A331F6A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Consistently recognize and adapts to communication differences, using inclusive language naturally across various contexts. </w:t>
            </w:r>
          </w:p>
          <w:p w14:paraId="7648FBF9" w14:textId="77777777" w:rsidR="002B79CD" w:rsidRPr="002B79CD" w:rsidRDefault="002B79CD" w:rsidP="002B79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2B79CD">
              <w:rPr>
                <w:rFonts w:ascii="Calibri" w:hAnsi="Calibri" w:cs="Calibri"/>
                <w:sz w:val="21"/>
                <w:szCs w:val="21"/>
                <w:lang w:val="en-US"/>
              </w:rPr>
              <w:t>Demonstrate ethical communication strategies that are inclusive, persuasive, and contextually appropriate.</w:t>
            </w:r>
          </w:p>
        </w:tc>
      </w:tr>
    </w:tbl>
    <w:p w14:paraId="5BA115EB" w14:textId="763A2B78" w:rsidR="00E143C4" w:rsidRDefault="002B79CD">
      <w:r w:rsidRPr="0046521A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>Contributes to</w:t>
      </w:r>
      <w:r w:rsidRPr="0046521A">
        <w:rPr>
          <w:rFonts w:ascii="Calibri" w:hAnsi="Calibri" w:cs="Calibri"/>
          <w:sz w:val="18"/>
          <w:szCs w:val="18"/>
        </w:rPr>
        <w:t xml:space="preserve"> the development </w:t>
      </w:r>
      <w:r>
        <w:rPr>
          <w:rFonts w:ascii="Calibri" w:hAnsi="Calibri" w:cs="Calibri"/>
          <w:sz w:val="18"/>
          <w:szCs w:val="18"/>
        </w:rPr>
        <w:t>of</w:t>
      </w:r>
      <w:r w:rsidRPr="0046521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additional</w:t>
      </w:r>
      <w:r w:rsidRPr="0046521A">
        <w:rPr>
          <w:rFonts w:ascii="Calibri" w:hAnsi="Calibri" w:cs="Calibri"/>
          <w:sz w:val="18"/>
          <w:szCs w:val="18"/>
        </w:rPr>
        <w:t xml:space="preserve"> competenc</w:t>
      </w:r>
      <w:r>
        <w:rPr>
          <w:rFonts w:ascii="Calibri" w:hAnsi="Calibri" w:cs="Calibri"/>
          <w:sz w:val="18"/>
          <w:szCs w:val="18"/>
        </w:rPr>
        <w:t>ies</w:t>
      </w:r>
    </w:p>
    <w:sectPr w:rsidR="00E143C4" w:rsidSect="00296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EB41" w14:textId="77777777" w:rsidR="002B79CD" w:rsidRDefault="002B79CD" w:rsidP="002B79CD">
      <w:pPr>
        <w:spacing w:after="0" w:line="240" w:lineRule="auto"/>
      </w:pPr>
      <w:r>
        <w:separator/>
      </w:r>
    </w:p>
  </w:endnote>
  <w:endnote w:type="continuationSeparator" w:id="0">
    <w:p w14:paraId="306D304B" w14:textId="77777777" w:rsidR="002B79CD" w:rsidRDefault="002B79CD" w:rsidP="002B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185B" w14:textId="77777777" w:rsidR="00B963E2" w:rsidRDefault="00B96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4E0B" w14:textId="3813ED7F" w:rsidR="002B79CD" w:rsidRPr="00F6401C" w:rsidRDefault="002B79CD" w:rsidP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A combination of original content</w:t>
    </w:r>
    <w:r w:rsidR="00953C89">
      <w:rPr>
        <w:rFonts w:ascii="Calibri" w:hAnsi="Calibri" w:cs="Calibri"/>
        <w:sz w:val="18"/>
        <w:szCs w:val="18"/>
      </w:rPr>
      <w:t xml:space="preserve">, Chat GPT </w:t>
    </w:r>
    <w:r w:rsidR="00953C89" w:rsidRPr="00953C89">
      <w:rPr>
        <w:rFonts w:ascii="Calibri" w:hAnsi="Calibri" w:cs="Calibri"/>
        <w:sz w:val="18"/>
        <w:szCs w:val="18"/>
        <w:lang w:val="en-US"/>
      </w:rPr>
      <w:t xml:space="preserve">suggestions on </w:t>
    </w:r>
    <w:r w:rsidR="00953C89">
      <w:rPr>
        <w:rFonts w:ascii="Calibri" w:hAnsi="Calibri" w:cs="Calibri"/>
        <w:sz w:val="18"/>
        <w:szCs w:val="18"/>
        <w:lang w:val="en-US"/>
      </w:rPr>
      <w:t xml:space="preserve">wording and </w:t>
    </w:r>
    <w:r w:rsidR="00953C89" w:rsidRPr="00953C89">
      <w:rPr>
        <w:rFonts w:ascii="Calibri" w:hAnsi="Calibri" w:cs="Calibri"/>
        <w:sz w:val="18"/>
        <w:szCs w:val="18"/>
        <w:lang w:val="en-US"/>
      </w:rPr>
      <w:t>concise writing and grammatical</w:t>
    </w:r>
    <w:r w:rsidR="00953C89">
      <w:rPr>
        <w:rFonts w:ascii="Calibri" w:hAnsi="Calibri" w:cs="Calibri"/>
        <w:sz w:val="18"/>
        <w:szCs w:val="18"/>
        <w:lang w:val="en-US"/>
      </w:rPr>
      <w:t xml:space="preserve"> r</w:t>
    </w:r>
    <w:r w:rsidR="00953C89" w:rsidRPr="00953C89">
      <w:rPr>
        <w:rFonts w:ascii="Calibri" w:hAnsi="Calibri" w:cs="Calibri"/>
        <w:sz w:val="18"/>
        <w:szCs w:val="18"/>
        <w:lang w:val="en-US"/>
      </w:rPr>
      <w:t>evisions</w:t>
    </w:r>
    <w:r w:rsidR="00953C89">
      <w:rPr>
        <w:rFonts w:ascii="Calibri" w:hAnsi="Calibri" w:cs="Calibri"/>
        <w:sz w:val="18"/>
        <w:szCs w:val="18"/>
        <w:lang w:val="en-US"/>
      </w:rPr>
      <w:t>,</w:t>
    </w:r>
    <w:r w:rsidRPr="00F6401C">
      <w:rPr>
        <w:rFonts w:ascii="Calibri" w:hAnsi="Calibri" w:cs="Calibri"/>
        <w:sz w:val="18"/>
        <w:szCs w:val="18"/>
      </w:rPr>
      <w:t xml:space="preserve"> and materials adapted from “Valid Assessment of Learning in Undergraduate Education (VALUE)” by the Association of American Colleges and Universities, 2009, </w:t>
    </w:r>
    <w:hyperlink r:id="rId1" w:history="1">
      <w:r w:rsidRPr="00F6401C">
        <w:rPr>
          <w:rStyle w:val="Hyperlink"/>
          <w:rFonts w:ascii="Calibri" w:hAnsi="Calibri" w:cs="Calibri"/>
          <w:sz w:val="18"/>
          <w:szCs w:val="18"/>
        </w:rPr>
        <w:t>https://www.aacu.org/initiatives/value</w:t>
      </w:r>
    </w:hyperlink>
    <w:r w:rsidRPr="00F6401C">
      <w:rPr>
        <w:rFonts w:ascii="Calibri" w:hAnsi="Calibri" w:cs="Calibri"/>
        <w:sz w:val="18"/>
        <w:szCs w:val="18"/>
      </w:rPr>
      <w:t>. </w:t>
    </w:r>
    <w:hyperlink r:id="rId2" w:history="1">
      <w:r w:rsidRPr="00F6401C">
        <w:rPr>
          <w:rStyle w:val="Hyperlink"/>
          <w:rFonts w:ascii="Calibri" w:hAnsi="Calibri" w:cs="Calibri"/>
          <w:sz w:val="18"/>
          <w:szCs w:val="18"/>
        </w:rPr>
        <w:t>CC BY-NC-SA 4.0</w:t>
      </w:r>
    </w:hyperlink>
  </w:p>
  <w:p w14:paraId="0F77F01D" w14:textId="339138FC" w:rsidR="002B79CD" w:rsidRPr="002B79CD" w:rsidRDefault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Copyright © 2024 by Gwenna Moss Centre for Teaching &amp; Learning is licensed under a </w:t>
    </w:r>
    <w:hyperlink r:id="rId3" w:history="1">
      <w:r w:rsidRPr="00F6401C">
        <w:rPr>
          <w:rStyle w:val="Hyperlink"/>
          <w:rFonts w:ascii="Calibri" w:hAnsi="Calibri" w:cs="Calibri"/>
          <w:sz w:val="18"/>
          <w:szCs w:val="18"/>
        </w:rPr>
        <w:t>Creative Commons Attribution-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NonCommercial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>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ShareAlike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 xml:space="preserve"> 4.0 International License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A4A4" w14:textId="77777777" w:rsidR="00B963E2" w:rsidRDefault="00B9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ED32" w14:textId="77777777" w:rsidR="002B79CD" w:rsidRDefault="002B79CD" w:rsidP="002B79CD">
      <w:pPr>
        <w:spacing w:after="0" w:line="240" w:lineRule="auto"/>
      </w:pPr>
      <w:r>
        <w:separator/>
      </w:r>
    </w:p>
  </w:footnote>
  <w:footnote w:type="continuationSeparator" w:id="0">
    <w:p w14:paraId="7DDAD32C" w14:textId="77777777" w:rsidR="002B79CD" w:rsidRDefault="002B79CD" w:rsidP="002B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A9A6" w14:textId="77777777" w:rsidR="00B963E2" w:rsidRDefault="00B96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E62D" w14:textId="7696D828" w:rsidR="002B79CD" w:rsidRPr="0029687D" w:rsidRDefault="00B963E2" w:rsidP="00FD7FD4">
    <w:pPr>
      <w:pStyle w:val="Header"/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</w:pPr>
    <w:sdt>
      <w:sdtPr>
        <w:rPr>
          <w:rFonts w:ascii="Calibri" w:eastAsiaTheme="majorEastAsia" w:hAnsi="Calibri" w:cs="Calibri"/>
          <w:b/>
          <w:bCs/>
          <w:color w:val="006940"/>
          <w:sz w:val="32"/>
          <w:szCs w:val="32"/>
          <w:lang w:val="en-US"/>
        </w:rPr>
        <w:id w:val="668911715"/>
        <w:docPartObj>
          <w:docPartGallery w:val="Watermarks"/>
          <w:docPartUnique/>
        </w:docPartObj>
      </w:sdtPr>
      <w:sdtContent>
        <w:r w:rsidRPr="00B963E2">
          <w:rPr>
            <w:rFonts w:ascii="Calibri" w:eastAsiaTheme="majorEastAsia" w:hAnsi="Calibri" w:cs="Calibri"/>
            <w:b/>
            <w:bCs/>
            <w:noProof/>
            <w:color w:val="006940"/>
            <w:sz w:val="32"/>
            <w:szCs w:val="32"/>
            <w:lang w:val="en-US"/>
          </w:rPr>
          <w:pict w14:anchorId="41FC2C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4097" type="#_x0000_t136" style="position:absolute;margin-left:0;margin-top:0;width:468pt;height:280.8pt;z-index:-25164851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D7FD4" w:rsidRPr="002B79CD">
      <w:rPr>
        <w:rFonts w:eastAsiaTheme="majorEastAsia" w:cstheme="majorBidi"/>
        <w:b/>
        <w:bCs/>
        <w:noProof/>
        <w:color w:val="006940"/>
        <w:szCs w:val="18"/>
        <w:lang w:val="en-US"/>
      </w:rPr>
      <w:drawing>
        <wp:anchor distT="0" distB="0" distL="114300" distR="114300" simplePos="0" relativeHeight="251665920" behindDoc="0" locked="0" layoutInCell="1" allowOverlap="1" wp14:anchorId="711592A2" wp14:editId="536EE3CB">
          <wp:simplePos x="0" y="0"/>
          <wp:positionH relativeFrom="page">
            <wp:posOffset>857250</wp:posOffset>
          </wp:positionH>
          <wp:positionV relativeFrom="paragraph">
            <wp:posOffset>-96520</wp:posOffset>
          </wp:positionV>
          <wp:extent cx="371475" cy="376555"/>
          <wp:effectExtent l="0" t="0" r="0" b="0"/>
          <wp:wrapNone/>
          <wp:docPr id="2086787746" name="Picture 2086787746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87746" name="Picture 2086787746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9CD" w:rsidRPr="002B79CD">
      <w:rPr>
        <w:rFonts w:ascii="Calibri" w:hAnsi="Calibri" w:cs="Calibri"/>
        <w:noProof/>
        <w:sz w:val="28"/>
        <w:szCs w:val="28"/>
      </w:rPr>
      <w:drawing>
        <wp:anchor distT="0" distB="0" distL="0" distR="0" simplePos="0" relativeHeight="251660800" behindDoc="1" locked="0" layoutInCell="1" allowOverlap="1" wp14:anchorId="1C9994C4" wp14:editId="3836B42B">
          <wp:simplePos x="0" y="0"/>
          <wp:positionH relativeFrom="page">
            <wp:posOffset>7953375</wp:posOffset>
          </wp:positionH>
          <wp:positionV relativeFrom="page">
            <wp:posOffset>544195</wp:posOffset>
          </wp:positionV>
          <wp:extent cx="1247775" cy="280745"/>
          <wp:effectExtent l="0" t="0" r="0" b="5080"/>
          <wp:wrapNone/>
          <wp:docPr id="1" name="image1.png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background with a black square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2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FD4"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  <w:t xml:space="preserve">       </w:t>
    </w:r>
    <w:r w:rsidR="0029687D"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  <w:t xml:space="preserve"> 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Engaging in our Intercultural Society: Undergraduate Program</w:t>
    </w:r>
    <w:r w:rsidR="002B79CD" w:rsidRPr="0029687D">
      <w:rPr>
        <w:rFonts w:ascii="Calibri" w:hAnsi="Calibri" w:cs="Calibri"/>
        <w:b/>
        <w:bCs/>
        <w:sz w:val="28"/>
        <w:szCs w:val="28"/>
      </w:rPr>
      <w:t xml:space="preserve"> 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Rubri</w:t>
    </w:r>
    <w:r w:rsidR="00FD7FD4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c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8B7E" w14:textId="77777777" w:rsidR="00B963E2" w:rsidRDefault="00B96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C7"/>
    <w:multiLevelType w:val="multilevel"/>
    <w:tmpl w:val="361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308DE"/>
    <w:multiLevelType w:val="hybridMultilevel"/>
    <w:tmpl w:val="9CEC95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992955">
    <w:abstractNumId w:val="1"/>
  </w:num>
  <w:num w:numId="2" w16cid:durableId="154456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D"/>
    <w:rsid w:val="0029687D"/>
    <w:rsid w:val="002B79CD"/>
    <w:rsid w:val="003E58F1"/>
    <w:rsid w:val="004E4686"/>
    <w:rsid w:val="00594A88"/>
    <w:rsid w:val="00660225"/>
    <w:rsid w:val="00953C89"/>
    <w:rsid w:val="00B963E2"/>
    <w:rsid w:val="00CF7E79"/>
    <w:rsid w:val="00E143C4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C47D290"/>
  <w15:chartTrackingRefBased/>
  <w15:docId w15:val="{EE11B827-3A09-4DE3-A0EE-24C1AECF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CD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9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CD"/>
  </w:style>
  <w:style w:type="paragraph" w:styleId="Footer">
    <w:name w:val="footer"/>
    <w:basedOn w:val="Normal"/>
    <w:link w:val="Foot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CD"/>
  </w:style>
  <w:style w:type="character" w:styleId="Hyperlink">
    <w:name w:val="Hyperlink"/>
    <w:basedOn w:val="DefaultParagraphFont"/>
    <w:uiPriority w:val="99"/>
    <w:unhideWhenUsed/>
    <w:rsid w:val="002B79CD"/>
    <w:rPr>
      <w:color w:val="467886" w:themeColor="hyperlink"/>
      <w:u w:val="single"/>
    </w:rPr>
  </w:style>
  <w:style w:type="table" w:styleId="PlainTable1">
    <w:name w:val="Plain Table 1"/>
    <w:basedOn w:val="TableNormal"/>
    <w:uiPriority w:val="41"/>
    <w:rsid w:val="002B79CD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www.aacu.org/initiatives/val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2695</Characters>
  <Application>Microsoft Office Word</Application>
  <DocSecurity>0</DocSecurity>
  <Lines>117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Dzaman, Sara</dc:creator>
  <cp:keywords/>
  <dc:description/>
  <cp:lastModifiedBy>Dzaman, Sara</cp:lastModifiedBy>
  <cp:revision>3</cp:revision>
  <cp:lastPrinted>2024-09-11T19:51:00Z</cp:lastPrinted>
  <dcterms:created xsi:type="dcterms:W3CDTF">2024-09-11T20:05:00Z</dcterms:created>
  <dcterms:modified xsi:type="dcterms:W3CDTF">2024-09-12T20:24:00Z</dcterms:modified>
</cp:coreProperties>
</file>