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pPr w:leftFromText="180" w:rightFromText="180" w:vertAnchor="page" w:horzAnchor="margin" w:tblpY="1771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029"/>
        <w:gridCol w:w="3690"/>
        <w:gridCol w:w="4505"/>
      </w:tblGrid>
      <w:tr w:rsidR="00BD6A15" w:rsidRPr="00E357DA" w14:paraId="3E55E222" w14:textId="77777777" w:rsidTr="00271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F383CB6" w14:textId="77777777" w:rsidR="00B76EC9" w:rsidRPr="00E357DA" w:rsidRDefault="00B76EC9" w:rsidP="00BD6A15">
            <w:pPr>
              <w:rPr>
                <w:rFonts w:ascii="Calibri" w:hAnsi="Calibri" w:cs="Calibri"/>
              </w:rPr>
            </w:pPr>
          </w:p>
        </w:tc>
        <w:tc>
          <w:tcPr>
            <w:tcW w:w="4029" w:type="dxa"/>
          </w:tcPr>
          <w:p w14:paraId="4B7DCF68" w14:textId="77777777" w:rsidR="00B76EC9" w:rsidRPr="00E357DA" w:rsidRDefault="00B76EC9" w:rsidP="00BD6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1st year</w:t>
            </w:r>
          </w:p>
        </w:tc>
        <w:tc>
          <w:tcPr>
            <w:tcW w:w="3690" w:type="dxa"/>
          </w:tcPr>
          <w:p w14:paraId="348AB8F3" w14:textId="77777777" w:rsidR="00B76EC9" w:rsidRPr="00E357DA" w:rsidRDefault="00B76EC9" w:rsidP="00BD6A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2nd and 3rd year</w:t>
            </w:r>
          </w:p>
        </w:tc>
        <w:tc>
          <w:tcPr>
            <w:tcW w:w="4505" w:type="dxa"/>
          </w:tcPr>
          <w:p w14:paraId="48E618E5" w14:textId="77777777" w:rsidR="00B76EC9" w:rsidRPr="00E357DA" w:rsidRDefault="00B76EC9" w:rsidP="00BD6A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357DA">
              <w:rPr>
                <w:rFonts w:ascii="Calibri" w:hAnsi="Calibri" w:cs="Calibri"/>
                <w:sz w:val="24"/>
                <w:szCs w:val="24"/>
              </w:rPr>
              <w:t>Ready to graduate</w:t>
            </w:r>
          </w:p>
        </w:tc>
      </w:tr>
      <w:tr w:rsidR="00BD6A15" w:rsidRPr="00E357DA" w14:paraId="4D17D17F" w14:textId="77777777" w:rsidTr="00271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auto"/>
          </w:tcPr>
          <w:p w14:paraId="7FD0FD20" w14:textId="77777777" w:rsidR="00B76EC9" w:rsidRPr="00E357DA" w:rsidRDefault="00B76EC9" w:rsidP="00BD6A15">
            <w:pPr>
              <w:rPr>
                <w:rFonts w:ascii="Calibri" w:hAnsi="Calibri" w:cs="Calibri"/>
              </w:rPr>
            </w:pPr>
            <w:r w:rsidRPr="00E357DA">
              <w:rPr>
                <w:rFonts w:ascii="Calibri" w:hAnsi="Calibri" w:cs="Calibri"/>
              </w:rPr>
              <w:t>Communicate an argument clearly and effectively</w:t>
            </w:r>
          </w:p>
        </w:tc>
        <w:tc>
          <w:tcPr>
            <w:tcW w:w="4029" w:type="dxa"/>
            <w:shd w:val="clear" w:color="auto" w:fill="auto"/>
          </w:tcPr>
          <w:p w14:paraId="0F8BBF78" w14:textId="77777777" w:rsidR="00B76EC9" w:rsidRPr="00BD6A15" w:rsidRDefault="00B76EC9" w:rsidP="00BD6A1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Use arguments and evidence to support my main point and sub points.</w:t>
            </w:r>
          </w:p>
          <w:p w14:paraId="7F3D2865" w14:textId="77777777" w:rsidR="00B76EC9" w:rsidRPr="00BD6A15" w:rsidRDefault="00B76EC9" w:rsidP="00BD6A1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Present ideas supported by basic examples.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6844A6E" w14:textId="4CCC5244" w:rsidR="00B76EC9" w:rsidRPr="00BD6A15" w:rsidRDefault="00B76EC9" w:rsidP="00BD6A1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Express ideas and facts clearly in writing, orally, and visually.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3690" w:type="dxa"/>
            <w:shd w:val="clear" w:color="auto" w:fill="auto"/>
          </w:tcPr>
          <w:p w14:paraId="1C280261" w14:textId="77777777" w:rsidR="00B76EC9" w:rsidRPr="00BD6A15" w:rsidRDefault="00B76EC9" w:rsidP="00BD6A1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Utilize advanced organizational patterns suited to complex ideas.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5F0015B" w14:textId="77777777" w:rsidR="00B76EC9" w:rsidRPr="00BD6A15" w:rsidRDefault="00B76EC9" w:rsidP="00BD6A1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Support arguments with relevant, convincing evidence and examples.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5" w:type="dxa"/>
            <w:shd w:val="clear" w:color="auto" w:fill="auto"/>
          </w:tcPr>
          <w:p w14:paraId="2370C9CA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Create and deliver compelling narratives that resonate with diverse audiences. </w:t>
            </w:r>
          </w:p>
          <w:p w14:paraId="38FA1A08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Integrate sophisticated evidence and multifaceted examples to support arguments. </w:t>
            </w:r>
          </w:p>
          <w:p w14:paraId="6DC581F7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Communicate complex ideas with clarity and impact</w:t>
            </w:r>
          </w:p>
        </w:tc>
      </w:tr>
      <w:tr w:rsidR="00BD6A15" w:rsidRPr="00E357DA" w14:paraId="25639713" w14:textId="77777777" w:rsidTr="00271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auto"/>
          </w:tcPr>
          <w:p w14:paraId="25CCDD37" w14:textId="77777777" w:rsidR="00B76EC9" w:rsidRPr="00E357DA" w:rsidRDefault="00B76EC9" w:rsidP="00BD6A15">
            <w:pPr>
              <w:rPr>
                <w:rFonts w:ascii="Calibri" w:hAnsi="Calibri" w:cs="Calibri"/>
              </w:rPr>
            </w:pPr>
            <w:r w:rsidRPr="00E357DA">
              <w:rPr>
                <w:rFonts w:ascii="Calibri" w:hAnsi="Calibri" w:cs="Calibri"/>
              </w:rPr>
              <w:t>Adapt communication for audience and purpose</w:t>
            </w:r>
          </w:p>
        </w:tc>
        <w:tc>
          <w:tcPr>
            <w:tcW w:w="4029" w:type="dxa"/>
            <w:shd w:val="clear" w:color="auto" w:fill="auto"/>
          </w:tcPr>
          <w:p w14:paraId="3F4F45EC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Identify the basic purpose of communication and set goals.</w:t>
            </w:r>
          </w:p>
          <w:p w14:paraId="5F3A3863" w14:textId="526AE662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Change messages, speaking, or writing style to adjust for formal and informal communication, based on the audience.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57921D02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Use language and examples that are easy to understand and relatable for different audiences. </w:t>
            </w:r>
          </w:p>
        </w:tc>
        <w:tc>
          <w:tcPr>
            <w:tcW w:w="3690" w:type="dxa"/>
            <w:shd w:val="clear" w:color="auto" w:fill="auto"/>
          </w:tcPr>
          <w:p w14:paraId="1B6FB6E9" w14:textId="47C0A9BF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Adapt my communication to achieve specific goals. Use digital tools to improve communication.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27C8D2AD" w14:textId="4B7984FE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Tailor communication strategies to diverse audiences.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05" w:type="dxa"/>
            <w:shd w:val="clear" w:color="auto" w:fill="auto"/>
          </w:tcPr>
          <w:p w14:paraId="5E46FC01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Create, write and speak persuasively, tailoring a message to specific audiences</w:t>
            </w:r>
          </w:p>
          <w:p w14:paraId="643EA54D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Influence and engage diverse audiences.</w:t>
            </w:r>
          </w:p>
          <w:p w14:paraId="52586D3D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Demonstrate ethical communication in all contexts. </w:t>
            </w:r>
          </w:p>
        </w:tc>
      </w:tr>
      <w:tr w:rsidR="00BD6A15" w:rsidRPr="00E357DA" w14:paraId="1706F509" w14:textId="77777777" w:rsidTr="00271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auto"/>
          </w:tcPr>
          <w:p w14:paraId="78A78C8A" w14:textId="77777777" w:rsidR="00B76EC9" w:rsidRDefault="00B76EC9" w:rsidP="00BD6A15">
            <w:pPr>
              <w:rPr>
                <w:rFonts w:ascii="Calibri" w:hAnsi="Calibri" w:cs="Calibri"/>
                <w:b w:val="0"/>
                <w:bCs w:val="0"/>
              </w:rPr>
            </w:pPr>
            <w:r w:rsidRPr="00E357DA">
              <w:rPr>
                <w:rFonts w:ascii="Calibri" w:hAnsi="Calibri" w:cs="Calibri"/>
              </w:rPr>
              <w:t>Respond and adapt communication</w:t>
            </w:r>
          </w:p>
          <w:p w14:paraId="4EC785C4" w14:textId="77777777" w:rsidR="00B76EC9" w:rsidRDefault="00B76EC9" w:rsidP="00BD6A15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7637EF4" w14:textId="77777777" w:rsidR="00B76EC9" w:rsidRPr="00CA47B7" w:rsidRDefault="00B76EC9" w:rsidP="00BD6A15">
            <w:pPr>
              <w:rPr>
                <w:rFonts w:ascii="Calibri" w:hAnsi="Calibri" w:cs="Calibri"/>
                <w:b w:val="0"/>
                <w:bCs w:val="0"/>
              </w:rPr>
            </w:pPr>
            <w:r w:rsidRPr="00CA47B7">
              <w:rPr>
                <w:rFonts w:ascii="Calibri" w:hAnsi="Calibri" w:cs="Calibri"/>
                <w:b w:val="0"/>
                <w:bCs w:val="0"/>
              </w:rPr>
              <w:t>*Nurturing Successful Relationships</w:t>
            </w:r>
          </w:p>
        </w:tc>
        <w:tc>
          <w:tcPr>
            <w:tcW w:w="4029" w:type="dxa"/>
            <w:shd w:val="clear" w:color="auto" w:fill="auto"/>
          </w:tcPr>
          <w:p w14:paraId="1F0A2CCF" w14:textId="7F6DF89C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Recognize clear communication and describe why it is important.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6465D6B1" w14:textId="22E9DCFD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Accept feedback on my communication and rephrase as actions to take.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1EA27CF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Recognize and describe the importance of nonverbal cues in communication.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F05EC10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Listen actively in conversation.</w:t>
            </w:r>
          </w:p>
          <w:p w14:paraId="213E270A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Highlight the diversity of opinions and approaches within disciplines.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86C5C9C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</w:rPr>
              <w:t>Connect to the ideas of others in group discussions.</w:t>
            </w:r>
          </w:p>
          <w:p w14:paraId="2935A5FA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Articulate basic principles of intercultural communication and apply them in simple exchanges.</w:t>
            </w:r>
          </w:p>
          <w:p w14:paraId="006D097D" w14:textId="77777777" w:rsidR="00BD6A15" w:rsidRPr="00BD6A15" w:rsidRDefault="00BD6A15" w:rsidP="00BD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A4D05" w14:textId="77777777" w:rsidR="00BD6A15" w:rsidRDefault="00BD6A15" w:rsidP="00BD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  <w:p w14:paraId="2029AC6F" w14:textId="77777777" w:rsidR="00BD6A15" w:rsidRPr="00BD6A15" w:rsidRDefault="00BD6A15" w:rsidP="00BD6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90" w:type="dxa"/>
            <w:shd w:val="clear" w:color="auto" w:fill="auto"/>
          </w:tcPr>
          <w:p w14:paraId="79C8D70B" w14:textId="3848E4EF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Engage in meaningful dialogue across different platforms.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28EEAE18" w14:textId="52AD7C3F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Apply feedback to improve communication skills.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6799942D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</w:rPr>
              <w:t>Demonstrate active listening and empathy.</w:t>
            </w:r>
          </w:p>
          <w:p w14:paraId="09D66ACD" w14:textId="45645F35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Navigate complex conversations with appropriate confidence.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  <w:p w14:paraId="01CBF5E5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Use nonverbal communication effectively to complement verbal messages.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8A5073F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Provide constructive feedback based on active listening.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E13A014" w14:textId="77777777" w:rsidR="00B76EC9" w:rsidRPr="00BD6A15" w:rsidRDefault="00B76EC9" w:rsidP="00BD6A1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Apply principles of intercultural communication to engage effectively with diverse groups.</w:t>
            </w:r>
            <w:r w:rsidRPr="00BD6A15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5" w:type="dxa"/>
            <w:shd w:val="clear" w:color="auto" w:fill="auto"/>
          </w:tcPr>
          <w:p w14:paraId="11F105D6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Effectively manage multiple communication goals in complex scenarios. </w:t>
            </w:r>
          </w:p>
          <w:p w14:paraId="6679A07B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Listen attentively and thoughtfully engage with alternate, divergent, or contradictory viewpoints or ideas. </w:t>
            </w:r>
          </w:p>
          <w:p w14:paraId="630E824C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Demonstrate advanced active listening skills to understand and engage with complex arguments. </w:t>
            </w:r>
          </w:p>
          <w:p w14:paraId="3EA981DD" w14:textId="77777777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Strategically employ nonverbal communication to enhance persuasion and storytelling. </w:t>
            </w:r>
          </w:p>
          <w:p w14:paraId="641BBBF8" w14:textId="251C9C3C" w:rsidR="00B76EC9" w:rsidRPr="00BD6A15" w:rsidRDefault="00B76EC9" w:rsidP="00BD6A1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Demonstrate nuanced understanding and application of intercultural communication strategies in global contexts. Navigate and mediate complex discussions.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BD6A15">
              <w:rPr>
                <w:rFonts w:ascii="Calibri" w:hAnsi="Calibri" w:cs="Calibri"/>
                <w:sz w:val="21"/>
                <w:szCs w:val="21"/>
                <w:lang w:val="en-US"/>
              </w:rPr>
              <w:t>Resolve conflicts through persuasive communication.</w:t>
            </w:r>
            <w:r w:rsidR="00BD6A15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4A303277" w14:textId="77777777" w:rsidR="00BD6A15" w:rsidRDefault="00BD6A15">
      <w:pPr>
        <w:rPr>
          <w:rFonts w:ascii="Calibri" w:hAnsi="Calibri" w:cs="Calibri"/>
          <w:sz w:val="18"/>
          <w:szCs w:val="18"/>
        </w:rPr>
      </w:pPr>
    </w:p>
    <w:p w14:paraId="5BA115EB" w14:textId="3ECFEFD2" w:rsidR="00E143C4" w:rsidRDefault="002B79CD">
      <w:r w:rsidRPr="0046521A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>Contributes to</w:t>
      </w:r>
      <w:r w:rsidRPr="0046521A">
        <w:rPr>
          <w:rFonts w:ascii="Calibri" w:hAnsi="Calibri" w:cs="Calibri"/>
          <w:sz w:val="18"/>
          <w:szCs w:val="18"/>
        </w:rPr>
        <w:t xml:space="preserve"> the development </w:t>
      </w:r>
      <w:r>
        <w:rPr>
          <w:rFonts w:ascii="Calibri" w:hAnsi="Calibri" w:cs="Calibri"/>
          <w:sz w:val="18"/>
          <w:szCs w:val="18"/>
        </w:rPr>
        <w:t>of</w:t>
      </w:r>
      <w:r w:rsidRPr="0046521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additional</w:t>
      </w:r>
      <w:r w:rsidRPr="0046521A">
        <w:rPr>
          <w:rFonts w:ascii="Calibri" w:hAnsi="Calibri" w:cs="Calibri"/>
          <w:sz w:val="18"/>
          <w:szCs w:val="18"/>
        </w:rPr>
        <w:t xml:space="preserve"> competenc</w:t>
      </w:r>
      <w:r>
        <w:rPr>
          <w:rFonts w:ascii="Calibri" w:hAnsi="Calibri" w:cs="Calibri"/>
          <w:sz w:val="18"/>
          <w:szCs w:val="18"/>
        </w:rPr>
        <w:t>ies</w:t>
      </w:r>
    </w:p>
    <w:sectPr w:rsidR="00E143C4" w:rsidSect="00BD6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EB41" w14:textId="77777777" w:rsidR="002B79CD" w:rsidRDefault="002B79CD" w:rsidP="002B79CD">
      <w:pPr>
        <w:spacing w:after="0" w:line="240" w:lineRule="auto"/>
      </w:pPr>
      <w:r>
        <w:separator/>
      </w:r>
    </w:p>
  </w:endnote>
  <w:endnote w:type="continuationSeparator" w:id="0">
    <w:p w14:paraId="306D304B" w14:textId="77777777" w:rsidR="002B79CD" w:rsidRDefault="002B79CD" w:rsidP="002B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E90D" w14:textId="77777777" w:rsidR="00A170C5" w:rsidRDefault="00A17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4E0B" w14:textId="3813ED7F" w:rsidR="002B79CD" w:rsidRPr="00F6401C" w:rsidRDefault="002B79CD" w:rsidP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A combination of original content</w:t>
    </w:r>
    <w:r w:rsidR="00953C89">
      <w:rPr>
        <w:rFonts w:ascii="Calibri" w:hAnsi="Calibri" w:cs="Calibri"/>
        <w:sz w:val="18"/>
        <w:szCs w:val="18"/>
      </w:rPr>
      <w:t xml:space="preserve">, Chat GPT </w:t>
    </w:r>
    <w:r w:rsidR="00953C89" w:rsidRPr="00953C89">
      <w:rPr>
        <w:rFonts w:ascii="Calibri" w:hAnsi="Calibri" w:cs="Calibri"/>
        <w:sz w:val="18"/>
        <w:szCs w:val="18"/>
        <w:lang w:val="en-US"/>
      </w:rPr>
      <w:t xml:space="preserve">suggestions on </w:t>
    </w:r>
    <w:r w:rsidR="00953C89">
      <w:rPr>
        <w:rFonts w:ascii="Calibri" w:hAnsi="Calibri" w:cs="Calibri"/>
        <w:sz w:val="18"/>
        <w:szCs w:val="18"/>
        <w:lang w:val="en-US"/>
      </w:rPr>
      <w:t xml:space="preserve">wording and </w:t>
    </w:r>
    <w:r w:rsidR="00953C89" w:rsidRPr="00953C89">
      <w:rPr>
        <w:rFonts w:ascii="Calibri" w:hAnsi="Calibri" w:cs="Calibri"/>
        <w:sz w:val="18"/>
        <w:szCs w:val="18"/>
        <w:lang w:val="en-US"/>
      </w:rPr>
      <w:t>concise writing and grammatical</w:t>
    </w:r>
    <w:r w:rsidR="00953C89">
      <w:rPr>
        <w:rFonts w:ascii="Calibri" w:hAnsi="Calibri" w:cs="Calibri"/>
        <w:sz w:val="18"/>
        <w:szCs w:val="18"/>
        <w:lang w:val="en-US"/>
      </w:rPr>
      <w:t xml:space="preserve"> r</w:t>
    </w:r>
    <w:r w:rsidR="00953C89" w:rsidRPr="00953C89">
      <w:rPr>
        <w:rFonts w:ascii="Calibri" w:hAnsi="Calibri" w:cs="Calibri"/>
        <w:sz w:val="18"/>
        <w:szCs w:val="18"/>
        <w:lang w:val="en-US"/>
      </w:rPr>
      <w:t>evisions</w:t>
    </w:r>
    <w:r w:rsidR="00953C89">
      <w:rPr>
        <w:rFonts w:ascii="Calibri" w:hAnsi="Calibri" w:cs="Calibri"/>
        <w:sz w:val="18"/>
        <w:szCs w:val="18"/>
        <w:lang w:val="en-US"/>
      </w:rPr>
      <w:t>,</w:t>
    </w:r>
    <w:r w:rsidRPr="00F6401C">
      <w:rPr>
        <w:rFonts w:ascii="Calibri" w:hAnsi="Calibri" w:cs="Calibri"/>
        <w:sz w:val="18"/>
        <w:szCs w:val="18"/>
      </w:rPr>
      <w:t xml:space="preserve"> and materials adapted from “Valid Assessment of Learning in Undergraduate Education (VALUE)” by the Association of American Colleges and Universities, 2009, </w:t>
    </w:r>
    <w:hyperlink r:id="rId1" w:history="1">
      <w:r w:rsidRPr="00F6401C">
        <w:rPr>
          <w:rStyle w:val="Hyperlink"/>
          <w:rFonts w:ascii="Calibri" w:hAnsi="Calibri" w:cs="Calibri"/>
          <w:sz w:val="18"/>
          <w:szCs w:val="18"/>
        </w:rPr>
        <w:t>https://www.aacu.org/initiatives/value</w:t>
      </w:r>
    </w:hyperlink>
    <w:r w:rsidRPr="00F6401C">
      <w:rPr>
        <w:rFonts w:ascii="Calibri" w:hAnsi="Calibri" w:cs="Calibri"/>
        <w:sz w:val="18"/>
        <w:szCs w:val="18"/>
      </w:rPr>
      <w:t>. </w:t>
    </w:r>
    <w:hyperlink r:id="rId2" w:history="1">
      <w:r w:rsidRPr="00F6401C">
        <w:rPr>
          <w:rStyle w:val="Hyperlink"/>
          <w:rFonts w:ascii="Calibri" w:hAnsi="Calibri" w:cs="Calibri"/>
          <w:sz w:val="18"/>
          <w:szCs w:val="18"/>
        </w:rPr>
        <w:t>CC BY-NC-SA 4.0</w:t>
      </w:r>
    </w:hyperlink>
  </w:p>
  <w:p w14:paraId="0F77F01D" w14:textId="339138FC" w:rsidR="002B79CD" w:rsidRPr="002B79CD" w:rsidRDefault="002B79CD">
    <w:pPr>
      <w:pStyle w:val="Footer"/>
      <w:rPr>
        <w:rFonts w:ascii="Calibri" w:hAnsi="Calibri" w:cs="Calibri"/>
        <w:sz w:val="18"/>
        <w:szCs w:val="18"/>
      </w:rPr>
    </w:pPr>
    <w:r w:rsidRPr="00F6401C">
      <w:rPr>
        <w:rFonts w:ascii="Calibri" w:hAnsi="Calibri" w:cs="Calibri"/>
        <w:sz w:val="18"/>
        <w:szCs w:val="18"/>
      </w:rPr>
      <w:t>Copyright © 2024 by Gwenna Moss Centre for Teaching &amp; Learning is licensed under a </w:t>
    </w:r>
    <w:hyperlink r:id="rId3" w:history="1">
      <w:r w:rsidRPr="00F6401C">
        <w:rPr>
          <w:rStyle w:val="Hyperlink"/>
          <w:rFonts w:ascii="Calibri" w:hAnsi="Calibri" w:cs="Calibri"/>
          <w:sz w:val="18"/>
          <w:szCs w:val="18"/>
        </w:rPr>
        <w:t>Creative Commons Attribution-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NonCommercial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>-</w:t>
      </w:r>
      <w:proofErr w:type="spellStart"/>
      <w:r w:rsidRPr="00F6401C">
        <w:rPr>
          <w:rStyle w:val="Hyperlink"/>
          <w:rFonts w:ascii="Calibri" w:hAnsi="Calibri" w:cs="Calibri"/>
          <w:sz w:val="18"/>
          <w:szCs w:val="18"/>
        </w:rPr>
        <w:t>ShareAlike</w:t>
      </w:r>
      <w:proofErr w:type="spellEnd"/>
      <w:r w:rsidRPr="00F6401C">
        <w:rPr>
          <w:rStyle w:val="Hyperlink"/>
          <w:rFonts w:ascii="Calibri" w:hAnsi="Calibri" w:cs="Calibri"/>
          <w:sz w:val="18"/>
          <w:szCs w:val="18"/>
        </w:rPr>
        <w:t xml:space="preserve"> 4.0 International License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600F" w14:textId="77777777" w:rsidR="00A170C5" w:rsidRDefault="00A17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ED32" w14:textId="77777777" w:rsidR="002B79CD" w:rsidRDefault="002B79CD" w:rsidP="002B79CD">
      <w:pPr>
        <w:spacing w:after="0" w:line="240" w:lineRule="auto"/>
      </w:pPr>
      <w:r>
        <w:separator/>
      </w:r>
    </w:p>
  </w:footnote>
  <w:footnote w:type="continuationSeparator" w:id="0">
    <w:p w14:paraId="7DDAD32C" w14:textId="77777777" w:rsidR="002B79CD" w:rsidRDefault="002B79CD" w:rsidP="002B7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06FB" w14:textId="77777777" w:rsidR="00A170C5" w:rsidRDefault="00A17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6E62D" w14:textId="167F4B6D" w:rsidR="002B79CD" w:rsidRPr="0029687D" w:rsidRDefault="00271CE9" w:rsidP="00FD7FD4">
    <w:pPr>
      <w:pStyle w:val="Header"/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</w:pPr>
    <w:sdt>
      <w:sdtPr>
        <w:rPr>
          <w:rFonts w:ascii="Calibri" w:eastAsiaTheme="majorEastAsia" w:hAnsi="Calibri" w:cs="Calibri"/>
          <w:b/>
          <w:bCs/>
          <w:color w:val="006940"/>
          <w:sz w:val="32"/>
          <w:szCs w:val="32"/>
          <w:lang w:val="en-US"/>
        </w:rPr>
        <w:id w:val="1492827860"/>
        <w:docPartObj>
          <w:docPartGallery w:val="Watermarks"/>
          <w:docPartUnique/>
        </w:docPartObj>
      </w:sdtPr>
      <w:sdtEndPr/>
      <w:sdtContent>
        <w:r>
          <w:rPr>
            <w:rFonts w:ascii="Calibri" w:eastAsiaTheme="majorEastAsia" w:hAnsi="Calibri" w:cs="Calibri"/>
            <w:b/>
            <w:bCs/>
            <w:noProof/>
            <w:color w:val="006940"/>
            <w:sz w:val="32"/>
            <w:szCs w:val="32"/>
            <w:lang w:val="en-US"/>
          </w:rPr>
          <w:pict w14:anchorId="3F9E43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6145" type="#_x0000_t136" style="position:absolute;margin-left:0;margin-top:0;width:468pt;height:280.8pt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76EC9" w:rsidRPr="00701FBA">
      <w:rPr>
        <w:rFonts w:ascii="Avenir Next LT Pro" w:hAnsi="Avenir Next LT Pro" w:cs="Times New Roman"/>
        <w:noProof/>
        <w:color w:val="000000" w:themeColor="text1"/>
        <w:sz w:val="20"/>
        <w14:ligatures w14:val="none"/>
      </w:rPr>
      <w:drawing>
        <wp:anchor distT="0" distB="0" distL="114300" distR="114300" simplePos="0" relativeHeight="251657728" behindDoc="0" locked="0" layoutInCell="1" allowOverlap="1" wp14:anchorId="5110A599" wp14:editId="4DB5E0B5">
          <wp:simplePos x="0" y="0"/>
          <wp:positionH relativeFrom="column">
            <wp:posOffset>19050</wp:posOffset>
          </wp:positionH>
          <wp:positionV relativeFrom="paragraph">
            <wp:posOffset>-146050</wp:posOffset>
          </wp:positionV>
          <wp:extent cx="374650" cy="365760"/>
          <wp:effectExtent l="0" t="0" r="6350" b="0"/>
          <wp:wrapNone/>
          <wp:docPr id="48611965" name="Picture 48611965" descr="A green icon with a target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1965" name="Picture 48611965" descr="A green icon with a target in the midd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CD" w:rsidRPr="002B79CD">
      <w:rPr>
        <w:rFonts w:ascii="Calibri" w:hAnsi="Calibri" w:cs="Calibri"/>
        <w:noProof/>
        <w:sz w:val="28"/>
        <w:szCs w:val="28"/>
      </w:rPr>
      <w:drawing>
        <wp:anchor distT="0" distB="0" distL="0" distR="0" simplePos="0" relativeHeight="251656704" behindDoc="1" locked="0" layoutInCell="1" allowOverlap="1" wp14:anchorId="1C9994C4" wp14:editId="262EA61E">
          <wp:simplePos x="0" y="0"/>
          <wp:positionH relativeFrom="page">
            <wp:posOffset>7953375</wp:posOffset>
          </wp:positionH>
          <wp:positionV relativeFrom="page">
            <wp:posOffset>544195</wp:posOffset>
          </wp:positionV>
          <wp:extent cx="1247775" cy="280745"/>
          <wp:effectExtent l="0" t="0" r="0" b="5080"/>
          <wp:wrapNone/>
          <wp:docPr id="1" name="image1.png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ack background with a black square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2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A15">
      <w:rPr>
        <w:rFonts w:ascii="Calibri" w:eastAsiaTheme="majorEastAsia" w:hAnsi="Calibri" w:cs="Calibri"/>
        <w:b/>
        <w:bCs/>
        <w:color w:val="006940"/>
        <w:sz w:val="32"/>
        <w:szCs w:val="32"/>
        <w:lang w:val="en-US"/>
      </w:rPr>
      <w:t xml:space="preserve">          </w:t>
    </w:r>
    <w:r w:rsidR="00B76EC9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Communicating Meaningfully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: Undergraduate Program</w:t>
    </w:r>
    <w:r w:rsidR="002B79CD" w:rsidRPr="0029687D">
      <w:rPr>
        <w:rFonts w:ascii="Calibri" w:hAnsi="Calibri" w:cs="Calibri"/>
        <w:b/>
        <w:bCs/>
        <w:sz w:val="28"/>
        <w:szCs w:val="28"/>
      </w:rPr>
      <w:t xml:space="preserve"> </w:t>
    </w:r>
    <w:r w:rsidR="002B79CD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Rubri</w:t>
    </w:r>
    <w:r w:rsidR="00FD7FD4" w:rsidRPr="0029687D">
      <w:rPr>
        <w:rFonts w:ascii="Calibri" w:eastAsiaTheme="majorEastAsia" w:hAnsi="Calibri" w:cs="Calibri"/>
        <w:b/>
        <w:bCs/>
        <w:color w:val="006940"/>
        <w:sz w:val="28"/>
        <w:szCs w:val="28"/>
        <w:lang w:val="en-US"/>
      </w:rPr>
      <w:t>c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021A" w14:textId="77777777" w:rsidR="00A170C5" w:rsidRDefault="00A17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2C7"/>
    <w:multiLevelType w:val="multilevel"/>
    <w:tmpl w:val="361A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33C94"/>
    <w:multiLevelType w:val="hybridMultilevel"/>
    <w:tmpl w:val="B136F2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308DE"/>
    <w:multiLevelType w:val="hybridMultilevel"/>
    <w:tmpl w:val="9CEC95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019F9"/>
    <w:multiLevelType w:val="hybridMultilevel"/>
    <w:tmpl w:val="4BC654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992955">
    <w:abstractNumId w:val="2"/>
  </w:num>
  <w:num w:numId="2" w16cid:durableId="1544561486">
    <w:abstractNumId w:val="0"/>
  </w:num>
  <w:num w:numId="3" w16cid:durableId="941571939">
    <w:abstractNumId w:val="1"/>
  </w:num>
  <w:num w:numId="4" w16cid:durableId="1046610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D"/>
    <w:rsid w:val="000F4326"/>
    <w:rsid w:val="001A4AAA"/>
    <w:rsid w:val="00271CE9"/>
    <w:rsid w:val="0029687D"/>
    <w:rsid w:val="002B79CD"/>
    <w:rsid w:val="003E58F1"/>
    <w:rsid w:val="004E4686"/>
    <w:rsid w:val="00511A28"/>
    <w:rsid w:val="00594A88"/>
    <w:rsid w:val="00953C89"/>
    <w:rsid w:val="00A170C5"/>
    <w:rsid w:val="00B76EC9"/>
    <w:rsid w:val="00BA4CC1"/>
    <w:rsid w:val="00BD6A15"/>
    <w:rsid w:val="00CD772C"/>
    <w:rsid w:val="00CF7E79"/>
    <w:rsid w:val="00D30C41"/>
    <w:rsid w:val="00E143C4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C47D290"/>
  <w15:chartTrackingRefBased/>
  <w15:docId w15:val="{EE11B827-3A09-4DE3-A0EE-24C1AECF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C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9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CD"/>
  </w:style>
  <w:style w:type="paragraph" w:styleId="Footer">
    <w:name w:val="footer"/>
    <w:basedOn w:val="Normal"/>
    <w:link w:val="FooterChar"/>
    <w:uiPriority w:val="99"/>
    <w:unhideWhenUsed/>
    <w:rsid w:val="002B7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9CD"/>
  </w:style>
  <w:style w:type="character" w:styleId="Hyperlink">
    <w:name w:val="Hyperlink"/>
    <w:basedOn w:val="DefaultParagraphFont"/>
    <w:uiPriority w:val="99"/>
    <w:unhideWhenUsed/>
    <w:rsid w:val="002B79CD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2B79CD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www.aacu.org/initiatives/valu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2493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Dzaman, Sara</dc:creator>
  <cp:keywords/>
  <dc:description/>
  <cp:lastModifiedBy>Dzaman, Sara</cp:lastModifiedBy>
  <cp:revision>6</cp:revision>
  <cp:lastPrinted>2024-09-11T20:10:00Z</cp:lastPrinted>
  <dcterms:created xsi:type="dcterms:W3CDTF">2024-09-11T20:13:00Z</dcterms:created>
  <dcterms:modified xsi:type="dcterms:W3CDTF">2024-09-12T20:23:00Z</dcterms:modified>
</cp:coreProperties>
</file>